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ind w:right="0"/>
        <w:jc w:val="center"/>
        <w:rPr>
          <w:rFonts w:ascii="Roboto" w:cs="Roboto" w:eastAsia="Roboto" w:hAnsi="Roboto"/>
          <w:sz w:val="94"/>
          <w:szCs w:val="94"/>
        </w:rPr>
      </w:pPr>
      <w:bookmarkStart w:colFirst="0" w:colLast="0" w:name="_yddvdixby0ot" w:id="0"/>
      <w:bookmarkEnd w:id="0"/>
      <w:r w:rsidDel="00000000" w:rsidR="00000000" w:rsidRPr="00000000">
        <w:rPr>
          <w:rFonts w:ascii="Roboto" w:cs="Roboto" w:eastAsia="Roboto" w:hAnsi="Roboto"/>
          <w:sz w:val="94"/>
          <w:szCs w:val="94"/>
          <w:rtl w:val="0"/>
        </w:rPr>
        <w:t xml:space="preserve">World GBC APN Awards</w:t>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ind w:right="0"/>
        <w:jc w:val="center"/>
        <w:rPr>
          <w:rFonts w:ascii="Roboto" w:cs="Roboto" w:eastAsia="Roboto" w:hAnsi="Roboto"/>
          <w:color w:val="15ac4a"/>
          <w:sz w:val="90"/>
          <w:szCs w:val="90"/>
        </w:rPr>
      </w:pPr>
      <w:bookmarkStart w:colFirst="0" w:colLast="0" w:name="_3pjoj1x4zao4" w:id="1"/>
      <w:bookmarkEnd w:id="1"/>
      <w:r w:rsidDel="00000000" w:rsidR="00000000" w:rsidRPr="00000000">
        <w:rPr>
          <w:rFonts w:ascii="Roboto" w:cs="Roboto" w:eastAsia="Roboto" w:hAnsi="Roboto"/>
          <w:color w:val="15ac4a"/>
          <w:sz w:val="90"/>
          <w:szCs w:val="90"/>
          <w:rtl w:val="0"/>
        </w:rPr>
        <w:t xml:space="preserve">Leadership in Sustainable Design and Performance</w:t>
      </w:r>
      <w:r w:rsidDel="00000000" w:rsidR="00000000" w:rsidRPr="00000000">
        <w:rPr>
          <w:rtl w:val="0"/>
        </w:rPr>
      </w:r>
    </w:p>
    <w:p w:rsidR="00000000" w:rsidDel="00000000" w:rsidP="00000000" w:rsidRDefault="00000000" w:rsidRPr="00000000" w14:paraId="00000003">
      <w:pPr>
        <w:pStyle w:val="Subtitle"/>
        <w:pageBreakBefore w:val="0"/>
        <w:pBdr>
          <w:top w:space="0" w:sz="0" w:val="nil"/>
          <w:left w:space="0" w:sz="0" w:val="nil"/>
          <w:bottom w:space="0" w:sz="0" w:val="nil"/>
          <w:right w:space="0" w:sz="0" w:val="nil"/>
          <w:between w:space="0" w:sz="0" w:val="nil"/>
        </w:pBdr>
        <w:shd w:fill="auto" w:val="clear"/>
        <w:rPr>
          <w:rFonts w:ascii="Roboto" w:cs="Roboto" w:eastAsia="Roboto" w:hAnsi="Roboto"/>
          <w:sz w:val="34"/>
          <w:szCs w:val="34"/>
        </w:rPr>
      </w:pPr>
      <w:bookmarkStart w:colFirst="0" w:colLast="0" w:name="_4ln4q8facorn" w:id="2"/>
      <w:bookmarkEnd w:id="2"/>
      <w:r w:rsidDel="00000000" w:rsidR="00000000" w:rsidRPr="00000000">
        <w:rPr>
          <w:rtl w:val="0"/>
        </w:rPr>
      </w:r>
    </w:p>
    <w:p w:rsidR="00000000" w:rsidDel="00000000" w:rsidP="00000000" w:rsidRDefault="00000000" w:rsidRPr="00000000" w14:paraId="00000004">
      <w:pPr>
        <w:jc w:val="center"/>
        <w:rPr>
          <w:rFonts w:ascii="Roboto" w:cs="Roboto" w:eastAsia="Roboto" w:hAnsi="Roboto"/>
          <w:sz w:val="28"/>
          <w:szCs w:val="28"/>
        </w:rPr>
      </w:pPr>
      <w:r w:rsidDel="00000000" w:rsidR="00000000" w:rsidRPr="00000000">
        <w:rPr>
          <w:rFonts w:ascii="Roboto" w:cs="Roboto" w:eastAsia="Roboto" w:hAnsi="Roboto"/>
          <w:sz w:val="28"/>
          <w:szCs w:val="28"/>
          <w:rtl w:val="0"/>
        </w:rPr>
        <w:t xml:space="preserve">Submission Form</w:t>
      </w:r>
      <w:r w:rsidDel="00000000" w:rsidR="00000000" w:rsidRPr="00000000">
        <w:rPr>
          <w:rtl w:val="0"/>
        </w:rPr>
      </w:r>
    </w:p>
    <w:p w:rsidR="00000000" w:rsidDel="00000000" w:rsidP="00000000" w:rsidRDefault="00000000" w:rsidRPr="00000000" w14:paraId="00000005">
      <w:pPr>
        <w:pStyle w:val="Subtitle"/>
        <w:pageBreakBefore w:val="0"/>
        <w:pBdr>
          <w:top w:space="0" w:sz="0" w:val="nil"/>
          <w:left w:space="0" w:sz="0" w:val="nil"/>
          <w:bottom w:space="0" w:sz="0" w:val="nil"/>
          <w:right w:space="0" w:sz="0" w:val="nil"/>
          <w:between w:space="0" w:sz="0" w:val="nil"/>
        </w:pBdr>
        <w:shd w:fill="auto" w:val="clear"/>
        <w:rPr>
          <w:rFonts w:ascii="Roboto" w:cs="Roboto" w:eastAsia="Roboto" w:hAnsi="Roboto"/>
        </w:rPr>
      </w:pPr>
      <w:bookmarkStart w:colFirst="0" w:colLast="0" w:name="_98c47qvyyy4a" w:id="3"/>
      <w:bookmarkEnd w:id="3"/>
      <w:r w:rsidDel="00000000" w:rsidR="00000000" w:rsidRPr="00000000">
        <w:rPr>
          <w:rFonts w:ascii="Roboto" w:cs="Roboto" w:eastAsia="Roboto" w:hAnsi="Roboto"/>
          <w:sz w:val="34"/>
          <w:szCs w:val="34"/>
          <w:rtl w:val="0"/>
        </w:rPr>
        <w:t xml:space="preserve">Nomination: 27 March - 15 Jul 2022</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jc w:val="both"/>
        <w:rPr>
          <w:rFonts w:ascii="Roboto" w:cs="Roboto" w:eastAsia="Roboto" w:hAnsi="Roboto"/>
        </w:rPr>
      </w:pPr>
      <w:r w:rsidDel="00000000" w:rsidR="00000000" w:rsidRPr="00000000">
        <w:rPr>
          <w:rFonts w:ascii="Roboto" w:cs="Roboto" w:eastAsia="Roboto" w:hAnsi="Roboto"/>
          <w:rtl w:val="0"/>
        </w:rPr>
        <w:t xml:space="preserve">Nomination Brochure:</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jc w:val="both"/>
        <w:rPr>
          <w:rFonts w:ascii="Roboto" w:cs="Roboto" w:eastAsia="Roboto" w:hAnsi="Roboto"/>
          <w:color w:val="1d4f90"/>
        </w:rPr>
      </w:pPr>
      <w:hyperlink r:id="rId6">
        <w:r w:rsidDel="00000000" w:rsidR="00000000" w:rsidRPr="00000000">
          <w:rPr>
            <w:rFonts w:ascii="Roboto" w:cs="Roboto" w:eastAsia="Roboto" w:hAnsi="Roboto"/>
            <w:color w:val="1155cc"/>
            <w:u w:val="single"/>
            <w:rtl w:val="0"/>
          </w:rPr>
          <w:t xml:space="preserve">https://drive.google.com/file/d/1HO8eEizlW0ehS4bTqrgurKW6n3wdCsB6/view?usp=sharing</w:t>
        </w:r>
      </w:hyperlink>
      <w:r w:rsidDel="00000000" w:rsidR="00000000" w:rsidRPr="00000000">
        <w:rPr>
          <w:rtl w:val="0"/>
        </w:rPr>
      </w:r>
    </w:p>
    <w:p w:rsidR="00000000" w:rsidDel="00000000" w:rsidP="00000000" w:rsidRDefault="00000000" w:rsidRPr="00000000" w14:paraId="00000008">
      <w:pPr>
        <w:pStyle w:val="Heading1"/>
        <w:pageBreakBefore w:val="0"/>
        <w:pBdr>
          <w:top w:space="0" w:sz="0" w:val="nil"/>
          <w:left w:space="0" w:sz="0" w:val="nil"/>
          <w:bottom w:space="0" w:sz="0" w:val="nil"/>
          <w:right w:space="0" w:sz="0" w:val="nil"/>
          <w:between w:space="0" w:sz="0" w:val="nil"/>
        </w:pBdr>
        <w:shd w:fill="auto" w:val="clear"/>
        <w:rPr>
          <w:rFonts w:ascii="Roboto" w:cs="Roboto" w:eastAsia="Roboto" w:hAnsi="Roboto"/>
        </w:rPr>
      </w:pPr>
      <w:bookmarkStart w:colFirst="0" w:colLast="0" w:name="_4kxred9gr4q0" w:id="4"/>
      <w:bookmarkEnd w:id="4"/>
      <w:r w:rsidDel="00000000" w:rsidR="00000000" w:rsidRPr="00000000">
        <w:rPr>
          <w:rFonts w:ascii="Roboto" w:cs="Roboto" w:eastAsia="Roboto" w:hAnsi="Roboto"/>
          <w:color w:val="1d4f90"/>
          <w:rtl w:val="0"/>
        </w:rPr>
        <w:t xml:space="preserve">Nomination Process &amp; Eligibility</w:t>
      </w:r>
      <w:r w:rsidDel="00000000" w:rsidR="00000000" w:rsidRPr="00000000">
        <w:rPr>
          <w:rFonts w:ascii="Roboto" w:cs="Roboto" w:eastAsia="Roboto" w:hAnsi="Roboto"/>
          <w:rtl w:val="0"/>
        </w:rPr>
        <w:t xml:space="preserve"> </w:t>
      </w:r>
    </w:p>
    <w:p w:rsidR="00000000" w:rsidDel="00000000" w:rsidP="00000000" w:rsidRDefault="00000000" w:rsidRPr="00000000" w14:paraId="00000009">
      <w:pPr>
        <w:spacing w:after="120" w:before="120" w:line="276" w:lineRule="auto"/>
        <w:jc w:val="both"/>
        <w:rPr>
          <w:rFonts w:ascii="Roboto" w:cs="Roboto" w:eastAsia="Roboto" w:hAnsi="Roboto"/>
        </w:rPr>
      </w:pPr>
      <w:r w:rsidDel="00000000" w:rsidR="00000000" w:rsidRPr="00000000">
        <w:rPr>
          <w:rFonts w:ascii="Roboto" w:cs="Roboto" w:eastAsia="Roboto" w:hAnsi="Roboto"/>
          <w:rtl w:val="0"/>
        </w:rPr>
        <w:t xml:space="preserve">The purpose of the Asia Pacific Leadership in Green Building Awards is to celebrate companies that have made sustainability (social, economic and environmental) part of their core business model and are contributing to the transition towards a sustainable built environment. To be eligible to apply, the core business of the company must be directly contributing to the building sector.</w:t>
      </w:r>
    </w:p>
    <w:p w:rsidR="00000000" w:rsidDel="00000000" w:rsidP="00000000" w:rsidRDefault="00000000" w:rsidRPr="00000000" w14:paraId="0000000A">
      <w:pPr>
        <w:spacing w:after="120" w:before="12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0B">
      <w:pPr>
        <w:spacing w:after="120" w:before="120" w:line="276" w:lineRule="auto"/>
        <w:jc w:val="both"/>
        <w:rPr>
          <w:rFonts w:ascii="Roboto" w:cs="Roboto" w:eastAsia="Roboto" w:hAnsi="Roboto"/>
        </w:rPr>
      </w:pPr>
      <w:r w:rsidDel="00000000" w:rsidR="00000000" w:rsidRPr="00000000">
        <w:rPr>
          <w:rFonts w:ascii="Roboto" w:cs="Roboto" w:eastAsia="Roboto" w:hAnsi="Roboto"/>
          <w:rtl w:val="0"/>
        </w:rPr>
        <w:t xml:space="preserve">All buildings nominated must be operating for at least 12 months prior and be verified by an independent third party certification scheme. Please include a copy of the related green building certificate for verification. Projects may include new construction of single buildings, major retrofits or multiple building projects such as urban or district scale projects.</w:t>
      </w:r>
      <w:r w:rsidDel="00000000" w:rsidR="00000000" w:rsidRPr="00000000">
        <w:rPr>
          <w:rtl w:val="0"/>
        </w:rPr>
      </w:r>
    </w:p>
    <w:p w:rsidR="00000000" w:rsidDel="00000000" w:rsidP="00000000" w:rsidRDefault="00000000" w:rsidRPr="00000000" w14:paraId="0000000C">
      <w:pPr>
        <w:spacing w:after="120" w:before="120" w:line="276" w:lineRule="auto"/>
        <w:jc w:val="both"/>
        <w:rPr>
          <w:rFonts w:ascii="Roboto" w:cs="Roboto" w:eastAsia="Roboto" w:hAnsi="Roboto"/>
          <w:color w:val="000000"/>
        </w:rPr>
      </w:pPr>
      <w:r w:rsidDel="00000000" w:rsidR="00000000" w:rsidRPr="00000000">
        <w:rPr>
          <w:rtl w:val="0"/>
        </w:rPr>
      </w:r>
    </w:p>
    <w:tbl>
      <w:tblPr>
        <w:tblStyle w:val="Table1"/>
        <w:tblW w:w="9285.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3210"/>
        <w:gridCol w:w="6075"/>
        <w:tblGridChange w:id="0">
          <w:tblGrid>
            <w:gridCol w:w="3210"/>
            <w:gridCol w:w="6075"/>
          </w:tblGrid>
        </w:tblGridChange>
      </w:tblGrid>
      <w:tr>
        <w:trPr>
          <w:cantSplit w:val="0"/>
          <w:trHeight w:val="396" w:hRule="atLeast"/>
          <w:tblHeader w:val="0"/>
        </w:trPr>
        <w:tc>
          <w:tcPr>
            <w:shd w:fill="606cb0" w:val="clear"/>
          </w:tcPr>
          <w:p w:rsidR="00000000" w:rsidDel="00000000" w:rsidP="00000000" w:rsidRDefault="00000000" w:rsidRPr="00000000" w14:paraId="0000000D">
            <w:pPr>
              <w:spacing w:after="120" w:before="120" w:line="276" w:lineRule="auto"/>
              <w:rPr>
                <w:rFonts w:ascii="Roboto" w:cs="Roboto" w:eastAsia="Roboto" w:hAnsi="Roboto"/>
                <w:color w:val="f3f3f3"/>
              </w:rPr>
            </w:pPr>
            <w:r w:rsidDel="00000000" w:rsidR="00000000" w:rsidRPr="00000000">
              <w:rPr>
                <w:rFonts w:ascii="Roboto" w:cs="Roboto" w:eastAsia="Roboto" w:hAnsi="Roboto"/>
                <w:color w:val="f3f3f3"/>
                <w:rtl w:val="0"/>
              </w:rPr>
              <w:t xml:space="preserve">Name of submission contact</w:t>
            </w:r>
          </w:p>
        </w:tc>
        <w:tc>
          <w:tcPr>
            <w:shd w:fill="auto" w:val="clear"/>
          </w:tcPr>
          <w:p w:rsidR="00000000" w:rsidDel="00000000" w:rsidP="00000000" w:rsidRDefault="00000000" w:rsidRPr="00000000" w14:paraId="0000000E">
            <w:pPr>
              <w:spacing w:after="120" w:before="120" w:line="276" w:lineRule="auto"/>
              <w:rPr>
                <w:rFonts w:ascii="Roboto" w:cs="Roboto" w:eastAsia="Roboto" w:hAnsi="Roboto"/>
                <w:color w:val="ffffff"/>
              </w:rPr>
            </w:pPr>
            <w:r w:rsidDel="00000000" w:rsidR="00000000" w:rsidRPr="00000000">
              <w:rPr>
                <w:rtl w:val="0"/>
              </w:rPr>
            </w:r>
          </w:p>
        </w:tc>
      </w:tr>
      <w:tr>
        <w:trPr>
          <w:cantSplit w:val="0"/>
          <w:trHeight w:val="396" w:hRule="atLeast"/>
          <w:tblHeader w:val="0"/>
        </w:trPr>
        <w:tc>
          <w:tcPr>
            <w:shd w:fill="606cb0" w:val="clear"/>
          </w:tcPr>
          <w:p w:rsidR="00000000" w:rsidDel="00000000" w:rsidP="00000000" w:rsidRDefault="00000000" w:rsidRPr="00000000" w14:paraId="0000000F">
            <w:pPr>
              <w:spacing w:after="120" w:before="120" w:line="276" w:lineRule="auto"/>
              <w:rPr>
                <w:rFonts w:ascii="Roboto" w:cs="Roboto" w:eastAsia="Roboto" w:hAnsi="Roboto"/>
                <w:color w:val="f3f3f3"/>
              </w:rPr>
            </w:pPr>
            <w:r w:rsidDel="00000000" w:rsidR="00000000" w:rsidRPr="00000000">
              <w:rPr>
                <w:rFonts w:ascii="Roboto" w:cs="Roboto" w:eastAsia="Roboto" w:hAnsi="Roboto"/>
                <w:color w:val="f3f3f3"/>
                <w:rtl w:val="0"/>
              </w:rPr>
              <w:t xml:space="preserve">Position</w:t>
            </w:r>
          </w:p>
        </w:tc>
        <w:tc>
          <w:tcPr>
            <w:shd w:fill="auto" w:val="clear"/>
          </w:tcPr>
          <w:p w:rsidR="00000000" w:rsidDel="00000000" w:rsidP="00000000" w:rsidRDefault="00000000" w:rsidRPr="00000000" w14:paraId="00000010">
            <w:pPr>
              <w:spacing w:after="120" w:before="120" w:line="276" w:lineRule="auto"/>
              <w:rPr>
                <w:rFonts w:ascii="Roboto" w:cs="Roboto" w:eastAsia="Roboto" w:hAnsi="Roboto"/>
                <w:color w:val="ffffff"/>
              </w:rPr>
            </w:pPr>
            <w:r w:rsidDel="00000000" w:rsidR="00000000" w:rsidRPr="00000000">
              <w:rPr>
                <w:rtl w:val="0"/>
              </w:rPr>
            </w:r>
          </w:p>
        </w:tc>
      </w:tr>
      <w:tr>
        <w:trPr>
          <w:cantSplit w:val="0"/>
          <w:trHeight w:val="396" w:hRule="atLeast"/>
          <w:tblHeader w:val="0"/>
        </w:trPr>
        <w:tc>
          <w:tcPr>
            <w:shd w:fill="606cb0" w:val="clear"/>
          </w:tcPr>
          <w:p w:rsidR="00000000" w:rsidDel="00000000" w:rsidP="00000000" w:rsidRDefault="00000000" w:rsidRPr="00000000" w14:paraId="00000011">
            <w:pPr>
              <w:spacing w:after="120" w:before="120" w:line="276" w:lineRule="auto"/>
              <w:rPr>
                <w:rFonts w:ascii="Roboto" w:cs="Roboto" w:eastAsia="Roboto" w:hAnsi="Roboto"/>
                <w:color w:val="f3f3f3"/>
              </w:rPr>
            </w:pPr>
            <w:r w:rsidDel="00000000" w:rsidR="00000000" w:rsidRPr="00000000">
              <w:rPr>
                <w:rFonts w:ascii="Roboto" w:cs="Roboto" w:eastAsia="Roboto" w:hAnsi="Roboto"/>
                <w:color w:val="f3f3f3"/>
                <w:rtl w:val="0"/>
              </w:rPr>
              <w:t xml:space="preserve">Company Being Nominated</w:t>
            </w:r>
          </w:p>
        </w:tc>
        <w:tc>
          <w:tcPr>
            <w:shd w:fill="auto" w:val="clear"/>
          </w:tcPr>
          <w:p w:rsidR="00000000" w:rsidDel="00000000" w:rsidP="00000000" w:rsidRDefault="00000000" w:rsidRPr="00000000" w14:paraId="00000012">
            <w:pPr>
              <w:spacing w:after="120" w:before="120" w:line="276" w:lineRule="auto"/>
              <w:rPr>
                <w:rFonts w:ascii="Roboto" w:cs="Roboto" w:eastAsia="Roboto" w:hAnsi="Roboto"/>
                <w:color w:val="ffffff"/>
              </w:rPr>
            </w:pPr>
            <w:r w:rsidDel="00000000" w:rsidR="00000000" w:rsidRPr="00000000">
              <w:rPr>
                <w:rtl w:val="0"/>
              </w:rPr>
            </w:r>
          </w:p>
        </w:tc>
      </w:tr>
      <w:tr>
        <w:trPr>
          <w:cantSplit w:val="0"/>
          <w:trHeight w:val="396" w:hRule="atLeast"/>
          <w:tblHeader w:val="0"/>
        </w:trPr>
        <w:tc>
          <w:tcPr>
            <w:shd w:fill="606cb0" w:val="clear"/>
          </w:tcPr>
          <w:p w:rsidR="00000000" w:rsidDel="00000000" w:rsidP="00000000" w:rsidRDefault="00000000" w:rsidRPr="00000000" w14:paraId="00000013">
            <w:pPr>
              <w:spacing w:after="120" w:before="120" w:line="276" w:lineRule="auto"/>
              <w:rPr>
                <w:rFonts w:ascii="Roboto" w:cs="Roboto" w:eastAsia="Roboto" w:hAnsi="Roboto"/>
                <w:color w:val="f3f3f3"/>
              </w:rPr>
            </w:pPr>
            <w:r w:rsidDel="00000000" w:rsidR="00000000" w:rsidRPr="00000000">
              <w:rPr>
                <w:rFonts w:ascii="Roboto" w:cs="Roboto" w:eastAsia="Roboto" w:hAnsi="Roboto"/>
                <w:color w:val="f3f3f3"/>
                <w:rtl w:val="0"/>
              </w:rPr>
              <w:t xml:space="preserve">Project Category</w:t>
            </w:r>
          </w:p>
          <w:p w:rsidR="00000000" w:rsidDel="00000000" w:rsidP="00000000" w:rsidRDefault="00000000" w:rsidRPr="00000000" w14:paraId="00000014">
            <w:pPr>
              <w:spacing w:after="120" w:before="120" w:line="276" w:lineRule="auto"/>
              <w:rPr>
                <w:rFonts w:ascii="Roboto" w:cs="Roboto" w:eastAsia="Roboto" w:hAnsi="Roboto"/>
                <w:color w:val="f3f3f3"/>
              </w:rPr>
            </w:pPr>
            <w:r w:rsidDel="00000000" w:rsidR="00000000" w:rsidRPr="00000000">
              <w:rPr>
                <w:rFonts w:ascii="Roboto" w:cs="Roboto" w:eastAsia="Roboto" w:hAnsi="Roboto"/>
                <w:i w:val="1"/>
                <w:color w:val="ffffff"/>
                <w:sz w:val="20"/>
                <w:szCs w:val="20"/>
                <w:rtl w:val="0"/>
              </w:rPr>
              <w:t xml:space="preserve">Delete those not applicable</w:t>
            </w:r>
            <w:r w:rsidDel="00000000" w:rsidR="00000000" w:rsidRPr="00000000">
              <w:rPr>
                <w:rtl w:val="0"/>
              </w:rPr>
            </w:r>
          </w:p>
        </w:tc>
        <w:tc>
          <w:tcPr>
            <w:shd w:fill="auto" w:val="clear"/>
          </w:tcPr>
          <w:p w:rsidR="00000000" w:rsidDel="00000000" w:rsidP="00000000" w:rsidRDefault="00000000" w:rsidRPr="00000000" w14:paraId="00000015">
            <w:pPr>
              <w:spacing w:after="120" w:before="120" w:line="276" w:lineRule="auto"/>
              <w:rPr>
                <w:rFonts w:ascii="Roboto" w:cs="Roboto" w:eastAsia="Roboto" w:hAnsi="Roboto"/>
              </w:rPr>
            </w:pPr>
            <w:r w:rsidDel="00000000" w:rsidR="00000000" w:rsidRPr="00000000">
              <w:rPr>
                <w:rFonts w:ascii="Roboto" w:cs="Roboto" w:eastAsia="Roboto" w:hAnsi="Roboto"/>
                <w:rtl w:val="0"/>
              </w:rPr>
              <w:t xml:space="preserve">Residential</w:t>
            </w:r>
          </w:p>
          <w:p w:rsidR="00000000" w:rsidDel="00000000" w:rsidP="00000000" w:rsidRDefault="00000000" w:rsidRPr="00000000" w14:paraId="00000016">
            <w:pPr>
              <w:spacing w:after="120" w:before="120" w:line="276" w:lineRule="auto"/>
              <w:rPr>
                <w:rFonts w:ascii="Roboto" w:cs="Roboto" w:eastAsia="Roboto" w:hAnsi="Roboto"/>
              </w:rPr>
            </w:pPr>
            <w:r w:rsidDel="00000000" w:rsidR="00000000" w:rsidRPr="00000000">
              <w:rPr>
                <w:rFonts w:ascii="Roboto" w:cs="Roboto" w:eastAsia="Roboto" w:hAnsi="Roboto"/>
                <w:rtl w:val="0"/>
              </w:rPr>
              <w:t xml:space="preserve">Commercial</w:t>
            </w:r>
          </w:p>
          <w:p w:rsidR="00000000" w:rsidDel="00000000" w:rsidP="00000000" w:rsidRDefault="00000000" w:rsidRPr="00000000" w14:paraId="00000017">
            <w:pPr>
              <w:spacing w:after="120" w:before="120" w:line="276" w:lineRule="auto"/>
              <w:rPr>
                <w:rFonts w:ascii="Roboto" w:cs="Roboto" w:eastAsia="Roboto" w:hAnsi="Roboto"/>
                <w:i w:val="1"/>
                <w:color w:val="999999"/>
                <w:sz w:val="20"/>
                <w:szCs w:val="20"/>
              </w:rPr>
            </w:pPr>
            <w:r w:rsidDel="00000000" w:rsidR="00000000" w:rsidRPr="00000000">
              <w:rPr>
                <w:rFonts w:ascii="Roboto" w:cs="Roboto" w:eastAsia="Roboto" w:hAnsi="Roboto"/>
                <w:rtl w:val="0"/>
              </w:rPr>
              <w:t xml:space="preserve">Institutional</w:t>
            </w:r>
            <w:r w:rsidDel="00000000" w:rsidR="00000000" w:rsidRPr="00000000">
              <w:rPr>
                <w:rtl w:val="0"/>
              </w:rPr>
            </w:r>
          </w:p>
        </w:tc>
      </w:tr>
      <w:tr>
        <w:trPr>
          <w:cantSplit w:val="0"/>
          <w:trHeight w:val="396" w:hRule="atLeast"/>
          <w:tblHeader w:val="0"/>
        </w:trPr>
        <w:tc>
          <w:tcPr>
            <w:shd w:fill="606cb0" w:val="clear"/>
          </w:tcPr>
          <w:p w:rsidR="00000000" w:rsidDel="00000000" w:rsidP="00000000" w:rsidRDefault="00000000" w:rsidRPr="00000000" w14:paraId="00000018">
            <w:pPr>
              <w:spacing w:after="120" w:before="120" w:line="276" w:lineRule="auto"/>
              <w:rPr>
                <w:rFonts w:ascii="Roboto" w:cs="Roboto" w:eastAsia="Roboto" w:hAnsi="Roboto"/>
                <w:color w:val="f3f3f3"/>
              </w:rPr>
            </w:pPr>
            <w:r w:rsidDel="00000000" w:rsidR="00000000" w:rsidRPr="00000000">
              <w:rPr>
                <w:rFonts w:ascii="Roboto" w:cs="Roboto" w:eastAsia="Roboto" w:hAnsi="Roboto"/>
                <w:color w:val="ffffff"/>
                <w:rtl w:val="0"/>
              </w:rPr>
              <w:t xml:space="preserve">Project Team</w:t>
            </w:r>
            <w:r w:rsidDel="00000000" w:rsidR="00000000" w:rsidRPr="00000000">
              <w:rPr>
                <w:rtl w:val="0"/>
              </w:rPr>
            </w:r>
          </w:p>
        </w:tc>
        <w:tc>
          <w:tcPr>
            <w:shd w:fill="auto" w:val="clear"/>
          </w:tcPr>
          <w:p w:rsidR="00000000" w:rsidDel="00000000" w:rsidP="00000000" w:rsidRDefault="00000000" w:rsidRPr="00000000" w14:paraId="00000019">
            <w:pPr>
              <w:spacing w:after="120" w:before="120" w:line="240" w:lineRule="auto"/>
              <w:rPr>
                <w:rFonts w:ascii="Roboto" w:cs="Roboto" w:eastAsia="Roboto" w:hAnsi="Roboto"/>
                <w:color w:val="000000"/>
                <w:sz w:val="20"/>
                <w:szCs w:val="20"/>
              </w:rPr>
            </w:pPr>
            <w:r w:rsidDel="00000000" w:rsidR="00000000" w:rsidRPr="00000000">
              <w:rPr>
                <w:rFonts w:ascii="Roboto" w:cs="Roboto" w:eastAsia="Roboto" w:hAnsi="Roboto"/>
                <w:i w:val="1"/>
                <w:color w:val="999999"/>
                <w:sz w:val="20"/>
                <w:szCs w:val="20"/>
                <w:rtl w:val="0"/>
              </w:rPr>
              <w:t xml:space="preserve">(Developer, Architect, Engineers, Consultants, Contractor)</w:t>
            </w:r>
            <w:r w:rsidDel="00000000" w:rsidR="00000000" w:rsidRPr="00000000">
              <w:rPr>
                <w:rtl w:val="0"/>
              </w:rPr>
            </w:r>
          </w:p>
        </w:tc>
      </w:tr>
    </w:tbl>
    <w:p w:rsidR="00000000" w:rsidDel="00000000" w:rsidP="00000000" w:rsidRDefault="00000000" w:rsidRPr="00000000" w14:paraId="0000001A">
      <w:pPr>
        <w:spacing w:after="240" w:before="240" w:line="240" w:lineRule="auto"/>
        <w:rPr>
          <w:rFonts w:ascii="Roboto" w:cs="Roboto" w:eastAsia="Roboto" w:hAnsi="Roboto"/>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B">
      <w:pPr>
        <w:spacing w:after="240" w:before="240" w:line="240" w:lineRule="auto"/>
        <w:rPr>
          <w:rFonts w:ascii="Roboto" w:cs="Roboto" w:eastAsia="Roboto" w:hAnsi="Roboto"/>
          <w:color w:val="1d4f90"/>
          <w:sz w:val="36"/>
          <w:szCs w:val="36"/>
        </w:rPr>
      </w:pPr>
      <w:r w:rsidDel="00000000" w:rsidR="00000000" w:rsidRPr="00000000">
        <w:rPr>
          <w:rFonts w:ascii="Roboto" w:cs="Roboto" w:eastAsia="Roboto" w:hAnsi="Roboto"/>
          <w:color w:val="1d4f90"/>
          <w:sz w:val="36"/>
          <w:szCs w:val="36"/>
          <w:rtl w:val="0"/>
        </w:rPr>
        <w:t xml:space="preserve">Nomination Fee</w:t>
      </w:r>
    </w:p>
    <w:p w:rsidR="00000000" w:rsidDel="00000000" w:rsidP="00000000" w:rsidRDefault="00000000" w:rsidRPr="00000000" w14:paraId="0000001C">
      <w:pPr>
        <w:spacing w:after="120" w:before="12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The award nomination will incur an administration fee of US$200 payable to your local GBC. Please attach a PDF or screenshot of payment receipt from your local GBC. This can be either an official receipt or email confirmation of received payment.</w:t>
      </w:r>
      <w:r w:rsidDel="00000000" w:rsidR="00000000" w:rsidRPr="00000000">
        <w:rPr>
          <w:rFonts w:ascii="Roboto" w:cs="Roboto" w:eastAsia="Roboto" w:hAnsi="Roboto"/>
          <w:color w:val="000000"/>
          <w:rtl w:val="0"/>
        </w:rPr>
        <w:t xml:space="preserve"> </w:t>
      </w:r>
    </w:p>
    <w:p w:rsidR="00000000" w:rsidDel="00000000" w:rsidP="00000000" w:rsidRDefault="00000000" w:rsidRPr="00000000" w14:paraId="0000001D">
      <w:pPr>
        <w:spacing w:after="120" w:before="12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Roboto" w:cs="Roboto" w:eastAsia="Roboto" w:hAnsi="Roboto"/>
          <w:color w:val="1d4f90"/>
          <w:sz w:val="36"/>
          <w:szCs w:val="36"/>
        </w:rPr>
      </w:pPr>
      <w:r w:rsidDel="00000000" w:rsidR="00000000" w:rsidRPr="00000000">
        <w:rPr>
          <w:rFonts w:ascii="Roboto" w:cs="Roboto" w:eastAsia="Roboto" w:hAnsi="Roboto"/>
          <w:color w:val="15ac4a"/>
          <w:sz w:val="34"/>
          <w:szCs w:val="34"/>
          <w:rtl w:val="0"/>
        </w:rPr>
        <w:t xml:space="preserve">1. Climate Action - Advancing Net Zero</w:t>
      </w:r>
      <w:r w:rsidDel="00000000" w:rsidR="00000000" w:rsidRPr="00000000">
        <w:rPr>
          <w:rtl w:val="0"/>
        </w:rPr>
      </w:r>
    </w:p>
    <w:p w:rsidR="00000000" w:rsidDel="00000000" w:rsidP="00000000" w:rsidRDefault="00000000" w:rsidRPr="00000000" w14:paraId="0000001F">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The project should follow the definition and guiding principles of WorldGBC’s Whole Life Carbon Vision: highly energy efficient with all remaining energy from onsite and/or offsite renewable sources (Net Zero operational carbon), and highly resource efficient with upfront carbon minimised to the greatest extent possible, and all remaining embodied carbon reduced, or as a last resort, offset in order to achieve net zero across the lifecycle.</w:t>
      </w:r>
      <w:r w:rsidDel="00000000" w:rsidR="00000000" w:rsidRPr="00000000">
        <w:rPr>
          <w:rtl w:val="0"/>
        </w:rPr>
      </w:r>
    </w:p>
    <w:p w:rsidR="00000000" w:rsidDel="00000000" w:rsidP="00000000" w:rsidRDefault="00000000" w:rsidRPr="00000000" w14:paraId="00000020">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Project complies with WorldGBC's net zero principles for net zero operational carbon (check those applies):</w:t>
      </w:r>
    </w:p>
    <w:p w:rsidR="00000000" w:rsidDel="00000000" w:rsidP="00000000" w:rsidRDefault="00000000" w:rsidRPr="00000000" w14:paraId="00000021">
      <w:pPr>
        <w:numPr>
          <w:ilvl w:val="0"/>
          <w:numId w:val="2"/>
        </w:numPr>
        <w:spacing w:after="0" w:afterAutospacing="0" w:before="240" w:line="240" w:lineRule="auto"/>
        <w:ind w:left="720" w:hanging="360"/>
        <w:jc w:val="both"/>
        <w:rPr>
          <w:rFonts w:ascii="Roboto" w:cs="Roboto" w:eastAsia="Roboto" w:hAnsi="Roboto"/>
          <w:color w:val="000000"/>
          <w:u w:val="none"/>
        </w:rPr>
      </w:pPr>
      <w:r w:rsidDel="00000000" w:rsidR="00000000" w:rsidRPr="00000000">
        <w:rPr>
          <w:rFonts w:ascii="Roboto" w:cs="Roboto" w:eastAsia="Roboto" w:hAnsi="Roboto"/>
          <w:color w:val="000000"/>
          <w:rtl w:val="0"/>
        </w:rPr>
        <w:t xml:space="preserve">Measure &amp; disclose operational carbon: Carbon is the ultimate metric to track, and buildings must achieve an annual operational net zero carbon emissions balance based on metered data.</w:t>
      </w:r>
    </w:p>
    <w:p w:rsidR="00000000" w:rsidDel="00000000" w:rsidP="00000000" w:rsidRDefault="00000000" w:rsidRPr="00000000" w14:paraId="00000022">
      <w:pPr>
        <w:numPr>
          <w:ilvl w:val="0"/>
          <w:numId w:val="2"/>
        </w:numPr>
        <w:spacing w:after="0" w:afterAutospacing="0" w:before="0" w:beforeAutospacing="0" w:line="240" w:lineRule="auto"/>
        <w:ind w:left="720" w:hanging="360"/>
        <w:jc w:val="both"/>
        <w:rPr>
          <w:rFonts w:ascii="Roboto" w:cs="Roboto" w:eastAsia="Roboto" w:hAnsi="Roboto"/>
          <w:color w:val="000000"/>
          <w:u w:val="none"/>
        </w:rPr>
      </w:pPr>
      <w:r w:rsidDel="00000000" w:rsidR="00000000" w:rsidRPr="00000000">
        <w:rPr>
          <w:rFonts w:ascii="Roboto" w:cs="Roboto" w:eastAsia="Roboto" w:hAnsi="Roboto"/>
          <w:color w:val="000000"/>
          <w:rtl w:val="0"/>
        </w:rPr>
        <w:t xml:space="preserve">Reduce energy demand: Prioritise energy efficiency to ensure that buildings are performing as efficiently as possible and not wasting energy.</w:t>
      </w:r>
    </w:p>
    <w:p w:rsidR="00000000" w:rsidDel="00000000" w:rsidP="00000000" w:rsidRDefault="00000000" w:rsidRPr="00000000" w14:paraId="00000023">
      <w:pPr>
        <w:numPr>
          <w:ilvl w:val="0"/>
          <w:numId w:val="2"/>
        </w:numPr>
        <w:spacing w:after="0" w:afterAutospacing="0" w:before="0" w:beforeAutospacing="0" w:line="240" w:lineRule="auto"/>
        <w:ind w:left="720" w:hanging="360"/>
        <w:jc w:val="both"/>
        <w:rPr>
          <w:rFonts w:ascii="Roboto" w:cs="Roboto" w:eastAsia="Roboto" w:hAnsi="Roboto"/>
          <w:color w:val="000000"/>
          <w:u w:val="none"/>
        </w:rPr>
      </w:pPr>
      <w:r w:rsidDel="00000000" w:rsidR="00000000" w:rsidRPr="00000000">
        <w:rPr>
          <w:rFonts w:ascii="Roboto" w:cs="Roboto" w:eastAsia="Roboto" w:hAnsi="Roboto"/>
          <w:color w:val="000000"/>
          <w:rtl w:val="0"/>
        </w:rPr>
        <w:t xml:space="preserve">Generate balance from renewables: Supply remaining demand from renewable energy sources,  preferably on-site followed by off-site, or from offsets.</w:t>
      </w:r>
    </w:p>
    <w:p w:rsidR="00000000" w:rsidDel="00000000" w:rsidP="00000000" w:rsidRDefault="00000000" w:rsidRPr="00000000" w14:paraId="00000024">
      <w:pPr>
        <w:numPr>
          <w:ilvl w:val="0"/>
          <w:numId w:val="2"/>
        </w:numPr>
        <w:spacing w:after="240" w:before="0" w:beforeAutospacing="0" w:line="240" w:lineRule="auto"/>
        <w:ind w:left="720" w:hanging="360"/>
        <w:jc w:val="both"/>
        <w:rPr>
          <w:rFonts w:ascii="Roboto" w:cs="Roboto" w:eastAsia="Roboto" w:hAnsi="Roboto"/>
          <w:color w:val="000000"/>
          <w:u w:val="none"/>
        </w:rPr>
      </w:pPr>
      <w:r w:rsidDel="00000000" w:rsidR="00000000" w:rsidRPr="00000000">
        <w:rPr>
          <w:rFonts w:ascii="Roboto" w:cs="Roboto" w:eastAsia="Roboto" w:hAnsi="Roboto"/>
          <w:color w:val="000000"/>
          <w:rtl w:val="0"/>
        </w:rPr>
        <w:t xml:space="preserve">Improve verification and rigour: Over time, progress to include embodied carbon and other impact areas such as zero water and zero waste.</w:t>
      </w:r>
    </w:p>
    <w:p w:rsidR="00000000" w:rsidDel="00000000" w:rsidP="00000000" w:rsidRDefault="00000000" w:rsidRPr="00000000" w14:paraId="00000025">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26">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Please illustrate how your project aligns with WorldGBC's Whole Life Carbon Vision.</w:t>
      </w:r>
    </w:p>
    <w:tbl>
      <w:tblPr>
        <w:tblStyle w:val="Table2"/>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27">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state how your project is doing this. Please limit to 600 words</w:t>
            </w:r>
            <w:r w:rsidDel="00000000" w:rsidR="00000000" w:rsidRPr="00000000">
              <w:rPr>
                <w:rtl w:val="0"/>
              </w:rPr>
            </w:r>
          </w:p>
          <w:p w:rsidR="00000000" w:rsidDel="00000000" w:rsidP="00000000" w:rsidRDefault="00000000" w:rsidRPr="00000000" w14:paraId="00000028">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29">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2A">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2B">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In addition to the net zero principles for operational carbon, project should also explore and work on the net zero embodied carbon strategies.</w:t>
      </w:r>
    </w:p>
    <w:tbl>
      <w:tblPr>
        <w:tblStyle w:val="Table3"/>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2C">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state how your project is doing this. Please limit to 600 words</w:t>
            </w:r>
            <w:r w:rsidDel="00000000" w:rsidR="00000000" w:rsidRPr="00000000">
              <w:rPr>
                <w:rtl w:val="0"/>
              </w:rPr>
            </w:r>
          </w:p>
          <w:p w:rsidR="00000000" w:rsidDel="00000000" w:rsidP="00000000" w:rsidRDefault="00000000" w:rsidRPr="00000000" w14:paraId="0000002D">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2E">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2F">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What are the lessons learned through the process? What innovative solutions were applied to this project?</w:t>
      </w:r>
    </w:p>
    <w:tbl>
      <w:tblPr>
        <w:tblStyle w:val="Table4"/>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30">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state how your project is doing this. Please limit to 600 words</w:t>
            </w:r>
            <w:r w:rsidDel="00000000" w:rsidR="00000000" w:rsidRPr="00000000">
              <w:rPr>
                <w:rtl w:val="0"/>
              </w:rPr>
            </w:r>
          </w:p>
          <w:p w:rsidR="00000000" w:rsidDel="00000000" w:rsidP="00000000" w:rsidRDefault="00000000" w:rsidRPr="00000000" w14:paraId="00000031">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32">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33">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How does this project help to advance net zero supply and demand in the local market?</w:t>
      </w:r>
    </w:p>
    <w:tbl>
      <w:tblPr>
        <w:tblStyle w:val="Table5"/>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34">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state how your project is doing this. Please limit to 600 words</w:t>
            </w:r>
            <w:r w:rsidDel="00000000" w:rsidR="00000000" w:rsidRPr="00000000">
              <w:rPr>
                <w:rtl w:val="0"/>
              </w:rPr>
            </w:r>
          </w:p>
          <w:p w:rsidR="00000000" w:rsidDel="00000000" w:rsidP="00000000" w:rsidRDefault="00000000" w:rsidRPr="00000000" w14:paraId="00000035">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36">
      <w:pPr>
        <w:spacing w:after="240" w:before="240" w:line="240" w:lineRule="auto"/>
        <w:jc w:val="both"/>
        <w:rPr>
          <w:rFonts w:ascii="Roboto" w:cs="Roboto" w:eastAsia="Roboto" w:hAnsi="Roboto"/>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37">
      <w:pPr>
        <w:spacing w:after="240" w:before="240" w:line="240" w:lineRule="auto"/>
        <w:rPr>
          <w:rFonts w:ascii="Roboto" w:cs="Roboto" w:eastAsia="Roboto" w:hAnsi="Roboto"/>
          <w:color w:val="1d4f90"/>
          <w:sz w:val="36"/>
          <w:szCs w:val="36"/>
        </w:rPr>
      </w:pPr>
      <w:r w:rsidDel="00000000" w:rsidR="00000000" w:rsidRPr="00000000">
        <w:rPr>
          <w:rFonts w:ascii="Roboto" w:cs="Roboto" w:eastAsia="Roboto" w:hAnsi="Roboto"/>
          <w:color w:val="15ac4a"/>
          <w:sz w:val="34"/>
          <w:szCs w:val="34"/>
          <w:rtl w:val="0"/>
        </w:rPr>
        <w:t xml:space="preserve">2. Health and Wellbeing</w:t>
      </w:r>
      <w:r w:rsidDel="00000000" w:rsidR="00000000" w:rsidRPr="00000000">
        <w:rPr>
          <w:rtl w:val="0"/>
        </w:rPr>
      </w:r>
    </w:p>
    <w:p w:rsidR="00000000" w:rsidDel="00000000" w:rsidP="00000000" w:rsidRDefault="00000000" w:rsidRPr="00000000" w14:paraId="00000038">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The project aligns with the WorldGBC Health &amp; Wellbeing framework and demonstrates the strategies and methodologies to address health and wellbeing in the built environment.</w:t>
      </w:r>
      <w:r w:rsidDel="00000000" w:rsidR="00000000" w:rsidRPr="00000000">
        <w:rPr>
          <w:rtl w:val="0"/>
        </w:rPr>
      </w:r>
    </w:p>
    <w:p w:rsidR="00000000" w:rsidDel="00000000" w:rsidP="00000000" w:rsidRDefault="00000000" w:rsidRPr="00000000" w14:paraId="00000039">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Reflecting on the WorldGBC Health &amp; Wellbeing Framework principles, please illustrate how your project demonstrates the consideration of health and wellbeing.</w:t>
      </w:r>
    </w:p>
    <w:tbl>
      <w:tblPr>
        <w:tblStyle w:val="Table6"/>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3A">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state how your project is doing this. Please limit to 600 words</w:t>
            </w:r>
            <w:r w:rsidDel="00000000" w:rsidR="00000000" w:rsidRPr="00000000">
              <w:rPr>
                <w:rtl w:val="0"/>
              </w:rPr>
            </w:r>
          </w:p>
          <w:p w:rsidR="00000000" w:rsidDel="00000000" w:rsidP="00000000" w:rsidRDefault="00000000" w:rsidRPr="00000000" w14:paraId="0000003B">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3C">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3D">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How does this project help to promote and enhance health and wellbeing in the built environment?</w:t>
      </w:r>
    </w:p>
    <w:tbl>
      <w:tblPr>
        <w:tblStyle w:val="Table7"/>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3E">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state how your project is doing this. Please limit to 600 words</w:t>
            </w:r>
            <w:r w:rsidDel="00000000" w:rsidR="00000000" w:rsidRPr="00000000">
              <w:rPr>
                <w:rtl w:val="0"/>
              </w:rPr>
            </w:r>
          </w:p>
          <w:p w:rsidR="00000000" w:rsidDel="00000000" w:rsidP="00000000" w:rsidRDefault="00000000" w:rsidRPr="00000000" w14:paraId="0000003F">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40">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41">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What are the lessons learned through the process? What innovative solutions were applied to this project?</w:t>
      </w:r>
    </w:p>
    <w:tbl>
      <w:tblPr>
        <w:tblStyle w:val="Table8"/>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42">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state how your project is doing this. Please limit to 600 words</w:t>
            </w:r>
            <w:r w:rsidDel="00000000" w:rsidR="00000000" w:rsidRPr="00000000">
              <w:rPr>
                <w:rtl w:val="0"/>
              </w:rPr>
            </w:r>
          </w:p>
          <w:p w:rsidR="00000000" w:rsidDel="00000000" w:rsidP="00000000" w:rsidRDefault="00000000" w:rsidRPr="00000000" w14:paraId="00000043">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44">
      <w:pPr>
        <w:spacing w:after="240" w:before="240" w:line="240" w:lineRule="auto"/>
        <w:jc w:val="both"/>
        <w:rPr>
          <w:rFonts w:ascii="Roboto" w:cs="Roboto" w:eastAsia="Roboto" w:hAnsi="Roboto"/>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45">
      <w:pPr>
        <w:spacing w:after="240" w:before="240" w:line="240" w:lineRule="auto"/>
        <w:rPr>
          <w:rFonts w:ascii="Roboto" w:cs="Roboto" w:eastAsia="Roboto" w:hAnsi="Roboto"/>
          <w:color w:val="1d4f90"/>
          <w:sz w:val="36"/>
          <w:szCs w:val="36"/>
        </w:rPr>
      </w:pPr>
      <w:r w:rsidDel="00000000" w:rsidR="00000000" w:rsidRPr="00000000">
        <w:rPr>
          <w:rFonts w:ascii="Roboto" w:cs="Roboto" w:eastAsia="Roboto" w:hAnsi="Roboto"/>
          <w:color w:val="15ac4a"/>
          <w:sz w:val="34"/>
          <w:szCs w:val="34"/>
          <w:rtl w:val="0"/>
        </w:rPr>
        <w:t xml:space="preserve">3. Resources and Circularity</w:t>
      </w:r>
      <w:r w:rsidDel="00000000" w:rsidR="00000000" w:rsidRPr="00000000">
        <w:rPr>
          <w:rtl w:val="0"/>
        </w:rPr>
      </w:r>
    </w:p>
    <w:p w:rsidR="00000000" w:rsidDel="00000000" w:rsidP="00000000" w:rsidRDefault="00000000" w:rsidRPr="00000000" w14:paraId="00000046">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A circular building optimises the use of resources while minimising waste throughout its whole life cycle. The building’s design, operation and deconstruction maximise value over time using:</w:t>
      </w:r>
    </w:p>
    <w:p w:rsidR="00000000" w:rsidDel="00000000" w:rsidP="00000000" w:rsidRDefault="00000000" w:rsidRPr="00000000" w14:paraId="00000047">
      <w:pPr>
        <w:numPr>
          <w:ilvl w:val="0"/>
          <w:numId w:val="1"/>
        </w:numPr>
        <w:spacing w:after="0" w:afterAutospacing="0" w:before="240" w:line="240" w:lineRule="auto"/>
        <w:ind w:left="720" w:hanging="360"/>
        <w:jc w:val="both"/>
        <w:rPr>
          <w:rFonts w:ascii="Roboto" w:cs="Roboto" w:eastAsia="Roboto" w:hAnsi="Roboto"/>
          <w:color w:val="000000"/>
          <w:u w:val="none"/>
        </w:rPr>
      </w:pPr>
      <w:r w:rsidDel="00000000" w:rsidR="00000000" w:rsidRPr="00000000">
        <w:rPr>
          <w:rFonts w:ascii="Roboto" w:cs="Roboto" w:eastAsia="Roboto" w:hAnsi="Roboto"/>
          <w:color w:val="000000"/>
          <w:rtl w:val="0"/>
        </w:rPr>
        <w:t xml:space="preserve">Durable products and services made of secondary, non toxic, sustainably sourced, or renewable, reusable or recyclable material;</w:t>
      </w:r>
    </w:p>
    <w:p w:rsidR="00000000" w:rsidDel="00000000" w:rsidP="00000000" w:rsidRDefault="00000000" w:rsidRPr="00000000" w14:paraId="00000048">
      <w:pPr>
        <w:numPr>
          <w:ilvl w:val="0"/>
          <w:numId w:val="1"/>
        </w:numPr>
        <w:spacing w:after="0" w:afterAutospacing="0" w:before="0" w:beforeAutospacing="0" w:line="240" w:lineRule="auto"/>
        <w:ind w:left="720" w:hanging="360"/>
        <w:jc w:val="both"/>
        <w:rPr>
          <w:rFonts w:ascii="Roboto" w:cs="Roboto" w:eastAsia="Roboto" w:hAnsi="Roboto"/>
          <w:color w:val="000000"/>
          <w:u w:val="none"/>
        </w:rPr>
      </w:pPr>
      <w:r w:rsidDel="00000000" w:rsidR="00000000" w:rsidRPr="00000000">
        <w:rPr>
          <w:rFonts w:ascii="Roboto" w:cs="Roboto" w:eastAsia="Roboto" w:hAnsi="Roboto"/>
          <w:color w:val="000000"/>
          <w:rtl w:val="0"/>
        </w:rPr>
        <w:t xml:space="preserve">Space efficiency over time through shared occupancy, flexibility and adaptability;</w:t>
      </w:r>
    </w:p>
    <w:p w:rsidR="00000000" w:rsidDel="00000000" w:rsidP="00000000" w:rsidRDefault="00000000" w:rsidRPr="00000000" w14:paraId="00000049">
      <w:pPr>
        <w:numPr>
          <w:ilvl w:val="0"/>
          <w:numId w:val="1"/>
        </w:numPr>
        <w:spacing w:after="0" w:afterAutospacing="0" w:before="0" w:beforeAutospacing="0" w:line="240" w:lineRule="auto"/>
        <w:ind w:left="720" w:hanging="360"/>
        <w:jc w:val="both"/>
        <w:rPr>
          <w:rFonts w:ascii="Roboto" w:cs="Roboto" w:eastAsia="Roboto" w:hAnsi="Roboto"/>
          <w:color w:val="000000"/>
          <w:u w:val="none"/>
        </w:rPr>
      </w:pPr>
      <w:r w:rsidDel="00000000" w:rsidR="00000000" w:rsidRPr="00000000">
        <w:rPr>
          <w:rFonts w:ascii="Roboto" w:cs="Roboto" w:eastAsia="Roboto" w:hAnsi="Roboto"/>
          <w:color w:val="000000"/>
          <w:rtl w:val="0"/>
        </w:rPr>
        <w:t xml:space="preserve">Longevity, resilience, durability, easy maintenance and reparability;</w:t>
      </w:r>
    </w:p>
    <w:p w:rsidR="00000000" w:rsidDel="00000000" w:rsidP="00000000" w:rsidRDefault="00000000" w:rsidRPr="00000000" w14:paraId="0000004A">
      <w:pPr>
        <w:numPr>
          <w:ilvl w:val="0"/>
          <w:numId w:val="1"/>
        </w:numPr>
        <w:spacing w:after="0" w:afterAutospacing="0" w:before="0" w:beforeAutospacing="0" w:line="240" w:lineRule="auto"/>
        <w:ind w:left="720" w:hanging="360"/>
        <w:jc w:val="both"/>
        <w:rPr>
          <w:rFonts w:ascii="Roboto" w:cs="Roboto" w:eastAsia="Roboto" w:hAnsi="Roboto"/>
          <w:color w:val="000000"/>
          <w:u w:val="none"/>
        </w:rPr>
      </w:pPr>
      <w:r w:rsidDel="00000000" w:rsidR="00000000" w:rsidRPr="00000000">
        <w:rPr>
          <w:rFonts w:ascii="Roboto" w:cs="Roboto" w:eastAsia="Roboto" w:hAnsi="Roboto"/>
          <w:color w:val="000000"/>
          <w:rtl w:val="0"/>
        </w:rPr>
        <w:t xml:space="preserve">Disassembly, reuse or recycling of embedded material, components and systems;</w:t>
      </w:r>
    </w:p>
    <w:p w:rsidR="00000000" w:rsidDel="00000000" w:rsidP="00000000" w:rsidRDefault="00000000" w:rsidRPr="00000000" w14:paraId="0000004B">
      <w:pPr>
        <w:numPr>
          <w:ilvl w:val="0"/>
          <w:numId w:val="1"/>
        </w:numPr>
        <w:spacing w:after="0" w:afterAutospacing="0" w:before="0" w:beforeAutospacing="0" w:line="240" w:lineRule="auto"/>
        <w:ind w:left="720" w:hanging="360"/>
        <w:jc w:val="both"/>
        <w:rPr>
          <w:rFonts w:ascii="Roboto" w:cs="Roboto" w:eastAsia="Roboto" w:hAnsi="Roboto"/>
          <w:color w:val="000000"/>
          <w:u w:val="none"/>
        </w:rPr>
      </w:pPr>
      <w:r w:rsidDel="00000000" w:rsidR="00000000" w:rsidRPr="00000000">
        <w:rPr>
          <w:rFonts w:ascii="Roboto" w:cs="Roboto" w:eastAsia="Roboto" w:hAnsi="Roboto"/>
          <w:color w:val="000000"/>
          <w:rtl w:val="0"/>
        </w:rPr>
        <w:t xml:space="preserve">Life cycle assessment (LCA), life cycle costing (LCC) and readily available digital information.</w:t>
      </w:r>
    </w:p>
    <w:p w:rsidR="00000000" w:rsidDel="00000000" w:rsidP="00000000" w:rsidRDefault="00000000" w:rsidRPr="00000000" w14:paraId="0000004C">
      <w:pPr>
        <w:numPr>
          <w:ilvl w:val="0"/>
          <w:numId w:val="1"/>
        </w:numPr>
        <w:spacing w:after="240" w:before="0" w:beforeAutospacing="0" w:line="240" w:lineRule="auto"/>
        <w:ind w:left="720" w:hanging="360"/>
        <w:jc w:val="both"/>
        <w:rPr>
          <w:rFonts w:ascii="Roboto" w:cs="Roboto" w:eastAsia="Roboto" w:hAnsi="Roboto"/>
          <w:color w:val="000000"/>
          <w:u w:val="none"/>
        </w:rPr>
      </w:pPr>
      <w:r w:rsidDel="00000000" w:rsidR="00000000" w:rsidRPr="00000000">
        <w:rPr>
          <w:rFonts w:ascii="Roboto" w:cs="Roboto" w:eastAsia="Roboto" w:hAnsi="Roboto"/>
          <w:color w:val="000000"/>
          <w:rtl w:val="0"/>
        </w:rPr>
        <w:t xml:space="preserve">Reference: WBCSD circularity report.</w:t>
      </w:r>
    </w:p>
    <w:p w:rsidR="00000000" w:rsidDel="00000000" w:rsidP="00000000" w:rsidRDefault="00000000" w:rsidRPr="00000000" w14:paraId="0000004D">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4E">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What are the unique features applied in the project that reflects the alignment of Resources &amp; Circularity? What lessons learned through the process?</w:t>
      </w:r>
    </w:p>
    <w:tbl>
      <w:tblPr>
        <w:tblStyle w:val="Table9"/>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4F">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state how your project is doing this. Please limit to 600 words</w:t>
            </w:r>
            <w:r w:rsidDel="00000000" w:rsidR="00000000" w:rsidRPr="00000000">
              <w:rPr>
                <w:rtl w:val="0"/>
              </w:rPr>
            </w:r>
          </w:p>
          <w:p w:rsidR="00000000" w:rsidDel="00000000" w:rsidP="00000000" w:rsidRDefault="00000000" w:rsidRPr="00000000" w14:paraId="00000050">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51">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52">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How does this project help to advance resources and circularity in the local market?</w:t>
      </w:r>
    </w:p>
    <w:tbl>
      <w:tblPr>
        <w:tblStyle w:val="Table10"/>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53">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state how your project is doing this. Please limit to 600 words</w:t>
            </w:r>
            <w:r w:rsidDel="00000000" w:rsidR="00000000" w:rsidRPr="00000000">
              <w:rPr>
                <w:rtl w:val="0"/>
              </w:rPr>
            </w:r>
          </w:p>
          <w:p w:rsidR="00000000" w:rsidDel="00000000" w:rsidP="00000000" w:rsidRDefault="00000000" w:rsidRPr="00000000" w14:paraId="00000054">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55">
      <w:pPr>
        <w:spacing w:after="240" w:before="240" w:line="240" w:lineRule="auto"/>
        <w:jc w:val="both"/>
        <w:rPr>
          <w:rFonts w:ascii="Roboto" w:cs="Roboto" w:eastAsia="Roboto" w:hAnsi="Roboto"/>
          <w:color w:val="000000"/>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vered By Your Grace">
    <w:embedRegular w:fontKey="{00000000-0000-0000-0000-000000000000}" r:id="rId5" w:subsetted="0"/>
  </w:font>
  <w:font w:name="Source Code Pro">
    <w:embedRegular w:fontKey="{00000000-0000-0000-0000-000000000000}" r:id="rId6" w:subsetted="0"/>
    <w:embedBold w:fontKey="{00000000-0000-0000-0000-000000000000}" r:id="rId7" w:subsetted="0"/>
    <w:embedItalic w:fontKey="{00000000-0000-0000-0000-000000000000}" r:id="rId8" w:subsetted="0"/>
    <w:embedBoldItalic w:fontKey="{00000000-0000-0000-0000-000000000000}" r:id="rId9" w:subsetted="0"/>
  </w:font>
  <w:font w:name="Oswald">
    <w:embedRegular w:fontKey="{00000000-0000-0000-0000-000000000000}" r:id="rId10" w:subsetted="0"/>
    <w:embedBold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43600" cy="635000"/>
          <wp:effectExtent b="0" l="0" r="0" t="0"/>
          <wp:docPr id="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5943600" cy="635000"/>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spacing w:before="0" w:line="276" w:lineRule="auto"/>
      <w:rPr>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spacing w:before="0" w:line="240" w:lineRule="auto"/>
      <w:ind w:left="-1440" w:right="-1440" w:firstLine="0"/>
      <w:jc w:val="center"/>
      <w:rPr/>
    </w:pPr>
    <w:r w:rsidDel="00000000" w:rsidR="00000000" w:rsidRPr="00000000">
      <w:rPr/>
      <w:drawing>
        <wp:inline distB="114300" distT="114300" distL="114300" distR="114300">
          <wp:extent cx="7717729" cy="3853498"/>
          <wp:effectExtent b="0" l="0" r="0" t="0"/>
          <wp:docPr descr="placeholder graphic" id="2" name="image2.jpg"/>
          <a:graphic>
            <a:graphicData uri="http://schemas.openxmlformats.org/drawingml/2006/picture">
              <pic:pic>
                <pic:nvPicPr>
                  <pic:cNvPr descr="placeholder graphic" id="0" name="image2.jpg"/>
                  <pic:cNvPicPr preferRelativeResize="0"/>
                </pic:nvPicPr>
                <pic:blipFill>
                  <a:blip r:embed="rId1"/>
                  <a:srcRect b="0" l="0" r="0" t="0"/>
                  <a:stretch>
                    <a:fillRect/>
                  </a:stretch>
                </pic:blipFill>
                <pic:spPr>
                  <a:xfrm>
                    <a:off x="0" y="0"/>
                    <a:ext cx="7717729" cy="3853498"/>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spacing w:after="400" w:before="1000" w:lineRule="auto"/>
      <w:ind w:right="0"/>
      <w:jc w:val="right"/>
      <w:rPr/>
    </w:pPr>
    <w:r w:rsidDel="00000000" w:rsidR="00000000" w:rsidRPr="00000000">
      <w:rPr>
        <w:color w:val="66666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696087</wp:posOffset>
          </wp:positionV>
          <wp:extent cx="5943600" cy="38100"/>
          <wp:effectExtent b="0" l="0" r="0" t="0"/>
          <wp:wrapTopAndBottom distB="114300" distT="114300"/>
          <wp:docPr descr="horizontal line" id="3"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381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720" w:line="240" w:lineRule="auto"/>
    </w:pPr>
    <w:rPr>
      <w:rFonts w:ascii="Oswald" w:cs="Oswald" w:eastAsia="Oswald" w:hAnsi="Oswald"/>
      <w:color w:val="424242"/>
      <w:sz w:val="36"/>
      <w:szCs w:val="36"/>
    </w:rPr>
  </w:style>
  <w:style w:type="paragraph" w:styleId="Heading2">
    <w:name w:val="heading 2"/>
    <w:basedOn w:val="Normal"/>
    <w:next w:val="Normal"/>
    <w:pPr>
      <w:pageBreakBefore w:val="0"/>
      <w:spacing w:line="240" w:lineRule="auto"/>
      <w:jc w:val="center"/>
    </w:pPr>
    <w:rPr>
      <w:rFonts w:ascii="Oswald" w:cs="Oswald" w:eastAsia="Oswald" w:hAnsi="Oswald"/>
      <w:color w:val="000000"/>
      <w:sz w:val="32"/>
      <w:szCs w:val="32"/>
    </w:rPr>
  </w:style>
  <w:style w:type="paragraph" w:styleId="Heading3">
    <w:name w:val="heading 3"/>
    <w:basedOn w:val="Normal"/>
    <w:next w:val="Normal"/>
    <w:pPr>
      <w:pageBreakBefore w:val="0"/>
      <w:spacing w:before="0" w:lineRule="auto"/>
    </w:pPr>
    <w:rPr>
      <w:i w:val="1"/>
      <w:color w:val="e31c60"/>
      <w:sz w:val="20"/>
      <w:szCs w:val="20"/>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200" w:line="240" w:lineRule="auto"/>
    </w:pPr>
    <w:rPr>
      <w:rFonts w:ascii="Oswald" w:cs="Oswald" w:eastAsia="Oswald" w:hAnsi="Oswald"/>
      <w:color w:val="424242"/>
      <w:sz w:val="104"/>
      <w:szCs w:val="104"/>
    </w:rPr>
  </w:style>
  <w:style w:type="paragraph" w:styleId="Subtitle">
    <w:name w:val="Subtitle"/>
    <w:basedOn w:val="Normal"/>
    <w:next w:val="Normal"/>
    <w:pPr>
      <w:pageBreakBefore w:val="0"/>
      <w:spacing w:before="0" w:lineRule="auto"/>
      <w:jc w:val="center"/>
    </w:pPr>
    <w:rPr>
      <w:rFonts w:ascii="Covered By Your Grace" w:cs="Covered By Your Grace" w:eastAsia="Covered By Your Grace" w:hAnsi="Covered By Your Grace"/>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drive.google.com/file/d/1HO8eEizlW0ehS4bTqrgurKW6n3wdCsB6/view?usp=sharing" TargetMode="Externa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swald-bold.ttf"/><Relationship Id="rId10" Type="http://schemas.openxmlformats.org/officeDocument/2006/relationships/font" Target="fonts/Oswald-regular.ttf"/><Relationship Id="rId9" Type="http://schemas.openxmlformats.org/officeDocument/2006/relationships/font" Target="fonts/SourceCodePro-boldItalic.ttf"/><Relationship Id="rId5" Type="http://schemas.openxmlformats.org/officeDocument/2006/relationships/font" Target="fonts/CoveredByYourGrace-regular.ttf"/><Relationship Id="rId6" Type="http://schemas.openxmlformats.org/officeDocument/2006/relationships/font" Target="fonts/SourceCodePro-regular.ttf"/><Relationship Id="rId7" Type="http://schemas.openxmlformats.org/officeDocument/2006/relationships/font" Target="fonts/SourceCodePro-bold.ttf"/><Relationship Id="rId8" Type="http://schemas.openxmlformats.org/officeDocument/2006/relationships/font" Target="fonts/SourceCodePro-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